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95825" w14:textId="72F665C5" w:rsidR="006732B1" w:rsidRPr="006732B1" w:rsidRDefault="006732B1" w:rsidP="006732B1">
      <w:pPr>
        <w:pStyle w:val="Frspaiere"/>
        <w:ind w:left="567"/>
        <w:jc w:val="center"/>
        <w:rPr>
          <w:rFonts w:ascii="Times New Roman" w:hAnsi="Times New Roman" w:cs="Times New Roman"/>
          <w:sz w:val="24"/>
          <w:szCs w:val="24"/>
        </w:rPr>
      </w:pPr>
      <w:r w:rsidRPr="006732B1">
        <w:rPr>
          <w:rFonts w:ascii="Times New Roman" w:hAnsi="Times New Roman" w:cs="Times New Roman"/>
          <w:sz w:val="24"/>
          <w:szCs w:val="24"/>
        </w:rPr>
        <w:drawing>
          <wp:anchor distT="0" distB="0" distL="114300" distR="114300" simplePos="0" relativeHeight="251664384" behindDoc="0" locked="0" layoutInCell="1" allowOverlap="1" wp14:anchorId="6D6CEA59" wp14:editId="4018A579">
            <wp:simplePos x="0" y="0"/>
            <wp:positionH relativeFrom="column">
              <wp:posOffset>5348605</wp:posOffset>
            </wp:positionH>
            <wp:positionV relativeFrom="paragraph">
              <wp:posOffset>94615</wp:posOffset>
            </wp:positionV>
            <wp:extent cx="695325" cy="1000125"/>
            <wp:effectExtent l="19050" t="0" r="9525" b="0"/>
            <wp:wrapNone/>
            <wp:docPr id="4" name="Picture 4" descr="Stena nou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na noua - Copy"/>
                    <pic:cNvPicPr>
                      <a:picLocks noChangeAspect="1" noChangeArrowheads="1"/>
                    </pic:cNvPicPr>
                  </pic:nvPicPr>
                  <pic:blipFill>
                    <a:blip r:embed="rId4" cstate="print"/>
                    <a:srcRect/>
                    <a:stretch>
                      <a:fillRect/>
                    </a:stretch>
                  </pic:blipFill>
                  <pic:spPr bwMode="auto">
                    <a:xfrm>
                      <a:off x="0" y="0"/>
                      <a:ext cx="695325" cy="1000125"/>
                    </a:xfrm>
                    <a:prstGeom prst="rect">
                      <a:avLst/>
                    </a:prstGeom>
                    <a:noFill/>
                    <a:ln w="9525">
                      <a:noFill/>
                      <a:miter lim="800000"/>
                      <a:headEnd/>
                      <a:tailEnd/>
                    </a:ln>
                  </pic:spPr>
                </pic:pic>
              </a:graphicData>
            </a:graphic>
          </wp:anchor>
        </w:drawing>
      </w:r>
      <w:r w:rsidRPr="006732B1">
        <w:rPr>
          <w:rFonts w:ascii="Times New Roman" w:hAnsi="Times New Roman" w:cs="Times New Roman"/>
          <w:sz w:val="24"/>
          <w:szCs w:val="24"/>
        </w:rPr>
        <mc:AlternateContent>
          <mc:Choice Requires="wps">
            <w:drawing>
              <wp:anchor distT="0" distB="0" distL="114300" distR="114300" simplePos="0" relativeHeight="251657216" behindDoc="0" locked="0" layoutInCell="1" allowOverlap="1" wp14:anchorId="3BBEEF3E" wp14:editId="3811849B">
                <wp:simplePos x="0" y="0"/>
                <wp:positionH relativeFrom="column">
                  <wp:posOffset>0</wp:posOffset>
                </wp:positionH>
                <wp:positionV relativeFrom="paragraph">
                  <wp:posOffset>179070</wp:posOffset>
                </wp:positionV>
                <wp:extent cx="1211580" cy="1254760"/>
                <wp:effectExtent l="444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254760"/>
                        </a:xfrm>
                        <a:prstGeom prst="rect">
                          <a:avLst/>
                        </a:prstGeom>
                        <a:noFill/>
                        <a:ln>
                          <a:noFill/>
                        </a:ln>
                        <a:extLst>
                          <a:ext uri="{909E8E84-426E-40DD-AFC4-6F175D3DCCD1}">
                            <a14:hiddenFill xmlns:a14="http://schemas.microsoft.com/office/drawing/2010/main">
                              <a:solidFill>
                                <a:srgbClr val="FFFFFF">
                                  <a:alpha val="99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1987B" w14:textId="77777777" w:rsidR="006732B1" w:rsidRDefault="006732B1" w:rsidP="006732B1">
                            <w:r>
                              <w:rPr>
                                <w:b/>
                                <w:noProof/>
                                <w:sz w:val="28"/>
                                <w:szCs w:val="28"/>
                                <w:lang w:val="en-US"/>
                              </w:rPr>
                              <w:drawing>
                                <wp:inline distT="0" distB="0" distL="0" distR="0" wp14:anchorId="11FC91FF" wp14:editId="21799EAF">
                                  <wp:extent cx="6477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7700"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EF3E" id="_x0000_t202" coordsize="21600,21600" o:spt="202" path="m,l,21600r21600,l21600,xe">
                <v:stroke joinstyle="miter"/>
                <v:path gradientshapeok="t" o:connecttype="rect"/>
              </v:shapetype>
              <v:shape id="Text Box 2" o:spid="_x0000_s1026" type="#_x0000_t202" style="position:absolute;left:0;text-align:left;margin-left:0;margin-top:14.1pt;width:95.4pt;height:9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" filled="f" stroked="f">
                <v:fill opacity="64764f"/>
                <v:textbox>
                  <w:txbxContent>
                    <w:p w14:paraId="6B11987B" w14:textId="77777777" w:rsidR="006732B1" w:rsidRDefault="006732B1" w:rsidP="006732B1">
                      <w:r>
                        <w:rPr>
                          <w:b/>
                          <w:noProof/>
                          <w:sz w:val="28"/>
                          <w:szCs w:val="28"/>
                          <w:lang w:val="en-US"/>
                        </w:rPr>
                        <w:drawing>
                          <wp:inline distT="0" distB="0" distL="0" distR="0" wp14:anchorId="11FC91FF" wp14:editId="21799EAF">
                            <wp:extent cx="6477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7700" cy="828675"/>
                                    </a:xfrm>
                                    <a:prstGeom prst="rect">
                                      <a:avLst/>
                                    </a:prstGeom>
                                    <a:noFill/>
                                    <a:ln w="9525">
                                      <a:noFill/>
                                      <a:miter lim="800000"/>
                                      <a:headEnd/>
                                      <a:tailEnd/>
                                    </a:ln>
                                  </pic:spPr>
                                </pic:pic>
                              </a:graphicData>
                            </a:graphic>
                          </wp:inline>
                        </w:drawing>
                      </w:r>
                    </w:p>
                  </w:txbxContent>
                </v:textbox>
              </v:shape>
            </w:pict>
          </mc:Fallback>
        </mc:AlternateContent>
      </w:r>
    </w:p>
    <w:p w14:paraId="3447629A" w14:textId="77777777" w:rsidR="006732B1" w:rsidRPr="006732B1" w:rsidRDefault="006732B1" w:rsidP="006732B1">
      <w:pPr>
        <w:pStyle w:val="Frspaiere"/>
        <w:ind w:left="567"/>
        <w:jc w:val="center"/>
        <w:rPr>
          <w:rFonts w:ascii="Times New Roman" w:hAnsi="Times New Roman" w:cs="Times New Roman"/>
          <w:sz w:val="24"/>
          <w:szCs w:val="24"/>
        </w:rPr>
      </w:pPr>
      <w:r w:rsidRPr="006732B1">
        <w:rPr>
          <w:rFonts w:ascii="Times New Roman" w:hAnsi="Times New Roman" w:cs="Times New Roman"/>
          <w:sz w:val="24"/>
          <w:szCs w:val="24"/>
        </w:rPr>
        <w:t>ROMÂNIA</w:t>
      </w:r>
    </w:p>
    <w:p w14:paraId="319E7BA6" w14:textId="77777777" w:rsidR="006732B1" w:rsidRPr="006732B1" w:rsidRDefault="006732B1" w:rsidP="006732B1">
      <w:pPr>
        <w:pStyle w:val="Frspaiere"/>
        <w:ind w:left="567"/>
        <w:jc w:val="center"/>
        <w:rPr>
          <w:rFonts w:ascii="Times New Roman" w:hAnsi="Times New Roman" w:cs="Times New Roman"/>
          <w:sz w:val="24"/>
          <w:szCs w:val="24"/>
        </w:rPr>
      </w:pPr>
      <w:r w:rsidRPr="006732B1">
        <w:rPr>
          <w:rFonts w:ascii="Times New Roman" w:hAnsi="Times New Roman" w:cs="Times New Roman"/>
          <w:sz w:val="24"/>
          <w:szCs w:val="24"/>
        </w:rPr>
        <w:t>JUDEŢUL  SIBIU</w:t>
      </w:r>
    </w:p>
    <w:p w14:paraId="27FA50A5" w14:textId="77777777" w:rsidR="006732B1" w:rsidRPr="006732B1" w:rsidRDefault="006732B1" w:rsidP="006732B1">
      <w:pPr>
        <w:pStyle w:val="Frspaiere"/>
        <w:ind w:left="567"/>
        <w:jc w:val="center"/>
        <w:rPr>
          <w:rFonts w:ascii="Times New Roman" w:hAnsi="Times New Roman" w:cs="Times New Roman"/>
          <w:sz w:val="24"/>
          <w:szCs w:val="24"/>
        </w:rPr>
      </w:pPr>
      <w:r w:rsidRPr="006732B1">
        <w:rPr>
          <w:rFonts w:ascii="Times New Roman" w:hAnsi="Times New Roman" w:cs="Times New Roman"/>
          <w:sz w:val="24"/>
          <w:szCs w:val="24"/>
        </w:rPr>
        <w:t>ORAŞUL  SĂLIŞTE</w:t>
      </w:r>
    </w:p>
    <w:p w14:paraId="48F48C67" w14:textId="77777777" w:rsidR="006732B1" w:rsidRPr="006732B1" w:rsidRDefault="006732B1" w:rsidP="006732B1">
      <w:pPr>
        <w:pStyle w:val="Frspaiere"/>
        <w:ind w:left="567"/>
        <w:jc w:val="center"/>
        <w:rPr>
          <w:rFonts w:ascii="Times New Roman" w:hAnsi="Times New Roman" w:cs="Times New Roman"/>
          <w:sz w:val="24"/>
          <w:szCs w:val="24"/>
        </w:rPr>
      </w:pPr>
      <w:proofErr w:type="spellStart"/>
      <w:r w:rsidRPr="006732B1">
        <w:rPr>
          <w:rFonts w:ascii="Times New Roman" w:hAnsi="Times New Roman" w:cs="Times New Roman"/>
          <w:sz w:val="24"/>
          <w:szCs w:val="24"/>
        </w:rPr>
        <w:t>Sălişte</w:t>
      </w:r>
      <w:proofErr w:type="spellEnd"/>
      <w:r w:rsidRPr="006732B1">
        <w:rPr>
          <w:rFonts w:ascii="Times New Roman" w:hAnsi="Times New Roman" w:cs="Times New Roman"/>
          <w:sz w:val="24"/>
          <w:szCs w:val="24"/>
        </w:rPr>
        <w:t xml:space="preserve">, str. </w:t>
      </w:r>
      <w:proofErr w:type="spellStart"/>
      <w:r w:rsidRPr="006732B1">
        <w:rPr>
          <w:rFonts w:ascii="Times New Roman" w:hAnsi="Times New Roman" w:cs="Times New Roman"/>
          <w:sz w:val="24"/>
          <w:szCs w:val="24"/>
        </w:rPr>
        <w:t>Ştează</w:t>
      </w:r>
      <w:proofErr w:type="spellEnd"/>
      <w:r w:rsidRPr="006732B1">
        <w:rPr>
          <w:rFonts w:ascii="Times New Roman" w:hAnsi="Times New Roman" w:cs="Times New Roman"/>
          <w:sz w:val="24"/>
          <w:szCs w:val="24"/>
        </w:rPr>
        <w:t>, nr. 9, Jud. Sibiu</w:t>
      </w:r>
    </w:p>
    <w:p w14:paraId="68BB29AD" w14:textId="77777777" w:rsidR="006732B1" w:rsidRPr="006732B1" w:rsidRDefault="006732B1" w:rsidP="006732B1">
      <w:pPr>
        <w:pStyle w:val="Frspaiere"/>
        <w:ind w:left="567"/>
        <w:jc w:val="center"/>
        <w:rPr>
          <w:rFonts w:ascii="Times New Roman" w:hAnsi="Times New Roman" w:cs="Times New Roman"/>
          <w:sz w:val="24"/>
          <w:szCs w:val="24"/>
        </w:rPr>
      </w:pPr>
    </w:p>
    <w:p w14:paraId="4D0355D3" w14:textId="77777777" w:rsidR="006732B1" w:rsidRPr="006732B1" w:rsidRDefault="006732B1" w:rsidP="005923BA">
      <w:pPr>
        <w:pStyle w:val="NormalWeb"/>
        <w:shd w:val="clear" w:color="auto" w:fill="FFFFFF"/>
        <w:spacing w:before="0" w:beforeAutospacing="0" w:after="0" w:afterAutospacing="0" w:line="360" w:lineRule="atLeast"/>
        <w:ind w:firstLine="708"/>
        <w:jc w:val="center"/>
        <w:textAlignment w:val="baseline"/>
        <w:rPr>
          <w:sz w:val="40"/>
          <w:szCs w:val="40"/>
          <w:lang w:val="en-US"/>
        </w:rPr>
      </w:pPr>
    </w:p>
    <w:p w14:paraId="11FA689D" w14:textId="70A0344D" w:rsidR="00A90E88" w:rsidRDefault="005923BA" w:rsidP="005923BA">
      <w:pPr>
        <w:pStyle w:val="NormalWeb"/>
        <w:shd w:val="clear" w:color="auto" w:fill="FFFFFF"/>
        <w:spacing w:before="0" w:beforeAutospacing="0" w:after="0" w:afterAutospacing="0" w:line="360" w:lineRule="atLeast"/>
        <w:ind w:firstLine="708"/>
        <w:jc w:val="center"/>
        <w:textAlignment w:val="baseline"/>
        <w:rPr>
          <w:sz w:val="40"/>
          <w:szCs w:val="40"/>
        </w:rPr>
      </w:pPr>
      <w:r w:rsidRPr="005923BA">
        <w:rPr>
          <w:sz w:val="40"/>
          <w:szCs w:val="40"/>
        </w:rPr>
        <w:t>ANUN</w:t>
      </w:r>
      <w:r w:rsidR="00AB3EBD">
        <w:rPr>
          <w:sz w:val="40"/>
          <w:szCs w:val="40"/>
        </w:rPr>
        <w:t xml:space="preserve">Ț </w:t>
      </w:r>
    </w:p>
    <w:p w14:paraId="17C17823" w14:textId="073EDEEA" w:rsidR="005923BA" w:rsidRPr="005923BA" w:rsidRDefault="00AB3EBD" w:rsidP="005923BA">
      <w:pPr>
        <w:pStyle w:val="NormalWeb"/>
        <w:shd w:val="clear" w:color="auto" w:fill="FFFFFF"/>
        <w:spacing w:before="0" w:beforeAutospacing="0" w:after="0" w:afterAutospacing="0" w:line="360" w:lineRule="atLeast"/>
        <w:ind w:firstLine="708"/>
        <w:jc w:val="center"/>
        <w:textAlignment w:val="baseline"/>
        <w:rPr>
          <w:sz w:val="40"/>
          <w:szCs w:val="40"/>
        </w:rPr>
      </w:pPr>
      <w:r>
        <w:rPr>
          <w:sz w:val="40"/>
          <w:szCs w:val="40"/>
        </w:rPr>
        <w:t>privind acordarea de facilități fiscale</w:t>
      </w:r>
    </w:p>
    <w:p w14:paraId="742A8B50" w14:textId="77777777" w:rsidR="005923BA" w:rsidRDefault="005923BA" w:rsidP="005923BA">
      <w:pPr>
        <w:pStyle w:val="NormalWeb"/>
        <w:shd w:val="clear" w:color="auto" w:fill="FFFFFF"/>
        <w:spacing w:before="0" w:beforeAutospacing="0" w:after="0" w:afterAutospacing="0" w:line="360" w:lineRule="atLeast"/>
        <w:ind w:firstLine="708"/>
        <w:jc w:val="both"/>
        <w:textAlignment w:val="baseline"/>
      </w:pPr>
    </w:p>
    <w:p w14:paraId="1F2F6989" w14:textId="77777777" w:rsidR="005923BA" w:rsidRDefault="005923BA" w:rsidP="005923BA">
      <w:pPr>
        <w:pStyle w:val="NormalWeb"/>
        <w:shd w:val="clear" w:color="auto" w:fill="FFFFFF"/>
        <w:spacing w:before="0" w:beforeAutospacing="0" w:after="0" w:afterAutospacing="0" w:line="360" w:lineRule="atLeast"/>
        <w:ind w:firstLine="708"/>
        <w:jc w:val="both"/>
        <w:textAlignment w:val="baseline"/>
      </w:pPr>
    </w:p>
    <w:p w14:paraId="78F06EC7" w14:textId="5BDFFB16" w:rsidR="005923BA" w:rsidRDefault="005923BA" w:rsidP="005923BA">
      <w:pPr>
        <w:pStyle w:val="NormalWeb"/>
        <w:shd w:val="clear" w:color="auto" w:fill="FFFFFF"/>
        <w:spacing w:before="0" w:beforeAutospacing="0" w:after="0" w:afterAutospacing="0" w:line="360" w:lineRule="atLeast"/>
        <w:ind w:firstLine="708"/>
        <w:jc w:val="both"/>
        <w:textAlignment w:val="baseline"/>
      </w:pPr>
      <w:r>
        <w:t>În data de 16.10.2024</w:t>
      </w:r>
      <w:r w:rsidR="00AB3EBD">
        <w:t>,</w:t>
      </w:r>
      <w:r>
        <w:t xml:space="preserve"> Consiliul Local al Ora</w:t>
      </w:r>
      <w:r w:rsidR="00AB3EBD">
        <w:t>ș</w:t>
      </w:r>
      <w:r>
        <w:t>ului S</w:t>
      </w:r>
      <w:r w:rsidR="00AB3EBD">
        <w:t>ă</w:t>
      </w:r>
      <w:r>
        <w:t>li</w:t>
      </w:r>
      <w:r w:rsidR="00AB3EBD">
        <w:t>ș</w:t>
      </w:r>
      <w:r>
        <w:t>te a adoptat HCL nr. 115/16.10.2024</w:t>
      </w:r>
      <w:r w:rsidR="00AB3EBD">
        <w:t>,</w:t>
      </w:r>
      <w:r>
        <w:t xml:space="preserve"> prin care se acord</w:t>
      </w:r>
      <w:r w:rsidR="00AB3EBD">
        <w:t>ă</w:t>
      </w:r>
      <w:r>
        <w:t xml:space="preserve"> facilit</w:t>
      </w:r>
      <w:r w:rsidR="00AB3EBD">
        <w:t>ăț</w:t>
      </w:r>
      <w:r>
        <w:t>i fiscale în conformitate cu OUG nr.107/2024</w:t>
      </w:r>
      <w:r w:rsidR="00AB3EBD">
        <w:t>,</w:t>
      </w:r>
      <w:r>
        <w:t xml:space="preserve"> pentru reglementarea unor măsuri fiscal-bugetare în domeniul gestionării creanțelor bugetare și a deficitului bugetar pentru bugetul general consolidat al României în anul 2024.</w:t>
      </w:r>
    </w:p>
    <w:p w14:paraId="3AD6C978" w14:textId="1361DE1B" w:rsidR="005923BA" w:rsidRDefault="005923BA" w:rsidP="005923BA">
      <w:pPr>
        <w:pStyle w:val="NormalWeb"/>
        <w:shd w:val="clear" w:color="auto" w:fill="FFFFFF"/>
        <w:spacing w:before="0" w:beforeAutospacing="0" w:after="0" w:afterAutospacing="0" w:line="360" w:lineRule="atLeast"/>
        <w:ind w:firstLine="708"/>
        <w:textAlignment w:val="baseline"/>
      </w:pPr>
      <w:r>
        <w:t>Astfel, debitorii persoane fizice sau juridice, de drept public sau privat, asocieri și alte entități fără personalitate juridică</w:t>
      </w:r>
      <w:r w:rsidR="00BC1FC0">
        <w:t>,</w:t>
      </w:r>
      <w:r>
        <w:t xml:space="preserve"> persoane fizice care desfășoară activități economice în mod independent sau exercită profesii liberale, care la data de 31 august 2024 inclusiv, au obligații bugetare principale restante datorate bugetului local al Ora</w:t>
      </w:r>
      <w:r w:rsidR="00AB3EBD">
        <w:t>ș</w:t>
      </w:r>
      <w:r>
        <w:t>ului S</w:t>
      </w:r>
      <w:r w:rsidR="00AB3EBD">
        <w:t>ă</w:t>
      </w:r>
      <w:r>
        <w:t>li</w:t>
      </w:r>
      <w:r w:rsidR="00AB3EBD">
        <w:t>ș</w:t>
      </w:r>
      <w:r>
        <w:t>te, pot beneficia de anularea dobânzilor, penalităților și accesoriile aferente, în condițiile prevăzute de hotărârea mai sus menționată.</w:t>
      </w:r>
    </w:p>
    <w:p w14:paraId="5CFBE020" w14:textId="7B12A852" w:rsidR="005923BA" w:rsidRDefault="005923BA" w:rsidP="005923BA">
      <w:pPr>
        <w:pStyle w:val="NormalWeb"/>
        <w:shd w:val="clear" w:color="auto" w:fill="FFFFFF"/>
        <w:spacing w:before="0" w:beforeAutospacing="0" w:after="0" w:afterAutospacing="0" w:line="360" w:lineRule="atLeast"/>
        <w:ind w:firstLine="708"/>
        <w:jc w:val="both"/>
        <w:textAlignment w:val="baseline"/>
      </w:pPr>
      <w:r>
        <w:t>Persoanele fizice care înregistrează obligaţii bugetare principale restante la data de 31 august 2024 inclusiv</w:t>
      </w:r>
      <w:r w:rsidR="00AB3EBD">
        <w:t>,</w:t>
      </w:r>
      <w:r>
        <w:t xml:space="preserve"> în cuantum mai mic de 5.000 lei inclusiv, pot beneficia de anularea unui procent de 50% din obligaţiile bugetare principale, restante la data de 31 august 2024 inclusiv, în situaţia în care acestea sunt stinse în procent de 50%</w:t>
      </w:r>
      <w:r w:rsidR="00AB3EBD">
        <w:t>,</w:t>
      </w:r>
      <w:r>
        <w:t xml:space="preserve"> până la data depunerii cererii de anulare, dar nu mai târziu de data de 25 noiembrie 2024</w:t>
      </w:r>
      <w:r w:rsidR="00AB3EBD">
        <w:t>.</w:t>
      </w:r>
    </w:p>
    <w:p w14:paraId="45D21C2B" w14:textId="6C82071F" w:rsidR="005923BA" w:rsidRDefault="005923BA" w:rsidP="005923BA">
      <w:pPr>
        <w:pStyle w:val="NormalWeb"/>
        <w:shd w:val="clear" w:color="auto" w:fill="FFFFFF"/>
        <w:spacing w:before="0" w:beforeAutospacing="0" w:after="0" w:afterAutospacing="0" w:line="360" w:lineRule="atLeast"/>
        <w:ind w:firstLine="708"/>
        <w:jc w:val="both"/>
        <w:textAlignment w:val="baseline"/>
      </w:pPr>
      <w:r>
        <w:t>Persoanele fizice care înregistrează obligaţii bugetare principale restante la data de 31 august 2024 inclusiv</w:t>
      </w:r>
      <w:r w:rsidR="00AB3EBD">
        <w:t xml:space="preserve">, </w:t>
      </w:r>
      <w:r>
        <w:t>în cuantum mai mare de 5.000 lei, pot beneficia de anularea unui procent de 25% din obligaţiile bugetare principale, restante la data de 31 august 2024 inclusiv, în situaţia în care acestea sunt stinse în procent de 75%</w:t>
      </w:r>
      <w:r w:rsidR="00AB3EBD">
        <w:t>,</w:t>
      </w:r>
      <w:r>
        <w:t xml:space="preserve"> până la data depunerii cererii de anulare, dar nu mai târziu de data de 25 noiembrie 2024</w:t>
      </w:r>
      <w:r w:rsidR="00AB3EBD">
        <w:t>.</w:t>
      </w:r>
    </w:p>
    <w:p w14:paraId="288F70B8" w14:textId="1A229257" w:rsidR="005923BA" w:rsidRDefault="005923BA" w:rsidP="005923BA">
      <w:pPr>
        <w:pStyle w:val="NormalWeb"/>
        <w:shd w:val="clear" w:color="auto" w:fill="FFFFFF"/>
        <w:spacing w:before="0" w:beforeAutospacing="0" w:after="360" w:afterAutospacing="0" w:line="360" w:lineRule="atLeast"/>
        <w:ind w:firstLine="708"/>
        <w:jc w:val="both"/>
        <w:textAlignment w:val="baseline"/>
      </w:pPr>
      <w:r>
        <w:t xml:space="preserve">Cererile și notificările contribuabililor care doresc să beneficieze de anularea obligațiilor bugetare accesorii pot fi depuse la sediul </w:t>
      </w:r>
      <w:r w:rsidR="00BF212D">
        <w:t>P</w:t>
      </w:r>
      <w:r>
        <w:t>rimăriei Ora</w:t>
      </w:r>
      <w:r w:rsidR="00AB3EBD">
        <w:t>ș</w:t>
      </w:r>
      <w:r>
        <w:t>ului S</w:t>
      </w:r>
      <w:r w:rsidR="00AB3EBD">
        <w:t>ă</w:t>
      </w:r>
      <w:r>
        <w:t>li</w:t>
      </w:r>
      <w:r w:rsidR="00AB3EBD">
        <w:t>ș</w:t>
      </w:r>
      <w:r>
        <w:t>te</w:t>
      </w:r>
      <w:r w:rsidR="00BF212D">
        <w:t>, Biroul Impozite si Taxe Locale,</w:t>
      </w:r>
      <w:r>
        <w:t xml:space="preserve"> până la data de 25 noiembrie 2024 inclusiv, sub sancțiunea decăderii.</w:t>
      </w:r>
    </w:p>
    <w:p w14:paraId="21E4072E" w14:textId="77777777" w:rsidR="009A5127" w:rsidRDefault="009A5127"/>
    <w:sectPr w:rsidR="009A5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3BA"/>
    <w:rsid w:val="005923BA"/>
    <w:rsid w:val="006732B1"/>
    <w:rsid w:val="007836D9"/>
    <w:rsid w:val="009A5127"/>
    <w:rsid w:val="00A90E88"/>
    <w:rsid w:val="00AB3EBD"/>
    <w:rsid w:val="00BC1FC0"/>
    <w:rsid w:val="00BF212D"/>
    <w:rsid w:val="00C64B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8EA9"/>
  <w15:docId w15:val="{0C438FD2-2D09-434B-BD46-D8251B6F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5923B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rsid w:val="006732B1"/>
    <w:rPr>
      <w:color w:val="0000FF"/>
      <w:u w:val="single"/>
    </w:rPr>
  </w:style>
  <w:style w:type="paragraph" w:styleId="Frspaiere">
    <w:name w:val="No Spacing"/>
    <w:uiPriority w:val="1"/>
    <w:qFormat/>
    <w:rsid w:val="00673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4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308</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Resiga</dc:creator>
  <cp:lastModifiedBy>Steliana Vatafu</cp:lastModifiedBy>
  <cp:revision>6</cp:revision>
  <cp:lastPrinted>2024-10-22T11:46:00Z</cp:lastPrinted>
  <dcterms:created xsi:type="dcterms:W3CDTF">2024-10-22T11:28:00Z</dcterms:created>
  <dcterms:modified xsi:type="dcterms:W3CDTF">2024-11-06T07:30:00Z</dcterms:modified>
</cp:coreProperties>
</file>